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18000" w14:textId="2D711259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bookmarkStart w:id="0" w:name="_Ref40444141"/>
      <w:bookmarkStart w:id="1" w:name="_Ref513450389"/>
      <w:r w:rsidRPr="00EF3F10">
        <w:rPr>
          <w:b/>
          <w:noProof/>
          <w:kern w:val="2"/>
          <w:sz w:val="24"/>
          <w14:ligatures w14:val="standardContextual"/>
        </w:rPr>
        <w:t>3GPP TSG-RAN WG1 Meeting #115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EF3F10">
        <w:rPr>
          <w:b/>
          <w:i/>
          <w:noProof/>
          <w:kern w:val="2"/>
          <w:sz w:val="28"/>
          <w14:ligatures w14:val="standardContextual"/>
        </w:rPr>
        <w:tab/>
      </w:r>
      <w:r w:rsidR="00BC5437" w:rsidRPr="00BC5437">
        <w:rPr>
          <w:b/>
          <w:kern w:val="2"/>
          <w:sz w:val="28"/>
          <w14:ligatures w14:val="standardContextual"/>
        </w:rPr>
        <w:t>R1-2311924</w:t>
      </w:r>
    </w:p>
    <w:p w14:paraId="25786AA0" w14:textId="77777777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 w:rsidRPr="00EF3F10">
        <w:rPr>
          <w:b/>
          <w:kern w:val="2"/>
          <w:sz w:val="24"/>
          <w:szCs w:val="28"/>
          <w14:ligatures w14:val="standardContextual"/>
        </w:rPr>
        <w:t>Chicago, USA, November 13 – 17, 2023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7908732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2" w:name="OLE_LINK1"/>
      <w:r w:rsidRPr="00EF3F10">
        <w:rPr>
          <w:b/>
          <w:color w:val="000000"/>
          <w:kern w:val="2"/>
          <w:sz w:val="22"/>
          <w14:ligatures w14:val="standardContextual"/>
        </w:rPr>
        <w:t xml:space="preserve">Draft reply LS on </w:t>
      </w:r>
      <w:r>
        <w:rPr>
          <w:b/>
          <w:color w:val="000000"/>
          <w:kern w:val="2"/>
          <w:sz w:val="22"/>
          <w14:ligatures w14:val="standardContextual"/>
        </w:rPr>
        <w:t>RAN1 impact</w:t>
      </w:r>
      <w:r w:rsidR="00876154">
        <w:rPr>
          <w:b/>
          <w:color w:val="000000"/>
          <w:kern w:val="2"/>
          <w:sz w:val="22"/>
          <w14:ligatures w14:val="standardContextual"/>
        </w:rPr>
        <w:t>s</w:t>
      </w:r>
      <w:r>
        <w:rPr>
          <w:b/>
          <w:color w:val="000000"/>
          <w:kern w:val="2"/>
          <w:sz w:val="22"/>
          <w14:ligatures w14:val="standardContextual"/>
        </w:rPr>
        <w:t xml:space="preserve"> </w:t>
      </w:r>
      <w:r w:rsidR="00876154">
        <w:rPr>
          <w:b/>
          <w:color w:val="000000"/>
          <w:kern w:val="2"/>
          <w:sz w:val="22"/>
          <w14:ligatures w14:val="standardContextual"/>
        </w:rPr>
        <w:t>concerning</w:t>
      </w:r>
      <w:r>
        <w:rPr>
          <w:b/>
          <w:color w:val="000000"/>
          <w:kern w:val="2"/>
          <w:sz w:val="22"/>
          <w14:ligatures w14:val="standardContextual"/>
        </w:rPr>
        <w:t xml:space="preserve"> </w:t>
      </w:r>
      <w:r w:rsidRPr="00EF3F10">
        <w:rPr>
          <w:b/>
          <w:color w:val="000000"/>
          <w:kern w:val="2"/>
          <w:sz w:val="22"/>
          <w14:ligatures w14:val="standardContextual"/>
        </w:rPr>
        <w:t>enhancements to realize increasing UE power high limit for CA and DC</w:t>
      </w:r>
      <w:r w:rsidR="00876154">
        <w:rPr>
          <w:b/>
          <w:color w:val="000000"/>
          <w:kern w:val="2"/>
          <w:sz w:val="22"/>
          <w14:ligatures w14:val="standardContextual"/>
        </w:rPr>
        <w:t xml:space="preserve"> for coverage enhancement</w:t>
      </w:r>
      <w:r w:rsidRPr="00EF3F10">
        <w:rPr>
          <w:b/>
          <w:color w:val="000000"/>
          <w:kern w:val="2"/>
          <w:sz w:val="22"/>
          <w14:ligatures w14:val="standardContextual"/>
        </w:rPr>
        <w:t xml:space="preserve"> </w:t>
      </w:r>
    </w:p>
    <w:bookmarkEnd w:id="2"/>
    <w:p w14:paraId="1AB22239" w14:textId="1E021BFA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Pr="00EF3F10">
        <w:rPr>
          <w:lang w:val="en-US"/>
        </w:rPr>
        <w:t>R1-2310800 (</w:t>
      </w:r>
      <w:r w:rsidRPr="00EF3F10">
        <w:rPr>
          <w:bCs/>
          <w:lang w:val="en-US"/>
        </w:rPr>
        <w:t>R4-2317768</w:t>
      </w:r>
      <w:r w:rsidRPr="00EF3F10">
        <w:rPr>
          <w:lang w:val="en-US"/>
        </w:rPr>
        <w:t>)</w:t>
      </w:r>
    </w:p>
    <w:p w14:paraId="3ED79AE1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Rel-18</w:t>
      </w:r>
    </w:p>
    <w:p w14:paraId="705D9016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NR_cov_enh2-Core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6635AC">
        <w:rPr>
          <w:bCs/>
          <w:kern w:val="2"/>
          <w:sz w:val="22"/>
          <w:lang w:val="en-US"/>
          <w14:ligatures w14:val="standardContextual"/>
        </w:rPr>
        <w:t>3GPP TSG-</w:t>
      </w:r>
      <w:r w:rsidRPr="00EF3F10">
        <w:rPr>
          <w:bCs/>
          <w:kern w:val="2"/>
          <w:sz w:val="22"/>
          <w14:ligatures w14:val="standardContextual"/>
        </w:rPr>
        <w:t>RAN WG</w:t>
      </w:r>
      <w:r w:rsidRPr="00EF3F10">
        <w:rPr>
          <w:bCs/>
          <w:color w:val="000000"/>
          <w:kern w:val="2"/>
          <w:sz w:val="22"/>
          <w14:ligatures w14:val="standardContextual"/>
        </w:rPr>
        <w:t>1</w:t>
      </w:r>
    </w:p>
    <w:p w14:paraId="20939F3A" w14:textId="06DF900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6635AC">
        <w:rPr>
          <w:bCs/>
          <w:kern w:val="2"/>
          <w:sz w:val="22"/>
          <w:lang w:val="en-US"/>
          <w14:ligatures w14:val="standardContextual"/>
        </w:rPr>
        <w:t>3GPP TSG-</w:t>
      </w:r>
      <w:r w:rsidRPr="00EF3F10">
        <w:rPr>
          <w:bCs/>
          <w:kern w:val="2"/>
          <w:sz w:val="22"/>
          <w14:ligatures w14:val="standardContextual"/>
        </w:rPr>
        <w:t>RAN WG</w:t>
      </w:r>
      <w:r>
        <w:rPr>
          <w:bCs/>
          <w:color w:val="000000"/>
          <w:kern w:val="2"/>
          <w:sz w:val="22"/>
          <w14:ligatures w14:val="standardContextual"/>
        </w:rPr>
        <w:t>4</w:t>
      </w:r>
    </w:p>
    <w:p w14:paraId="5A502F0A" w14:textId="7508CE4D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Pr="006635AC">
        <w:rPr>
          <w:bCs/>
          <w:kern w:val="2"/>
          <w:sz w:val="22"/>
          <w:lang w:val="en-US"/>
          <w14:ligatures w14:val="standardContextual"/>
        </w:rPr>
        <w:t>3GPP TSG-</w:t>
      </w:r>
      <w:r w:rsidRPr="00EF3F10">
        <w:rPr>
          <w:bCs/>
          <w:kern w:val="2"/>
          <w:sz w:val="22"/>
          <w14:ligatures w14:val="standardContextual"/>
        </w:rPr>
        <w:t>RAN WG</w:t>
      </w:r>
      <w:r w:rsidRPr="00EF3F10">
        <w:rPr>
          <w:bCs/>
          <w:color w:val="000000"/>
          <w:kern w:val="2"/>
          <w:sz w:val="22"/>
          <w14:ligatures w14:val="standardContextual"/>
        </w:rPr>
        <w:t>2</w:t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3A382173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  <w:t>Marco Maso</w:t>
      </w:r>
    </w:p>
    <w:p w14:paraId="0A020CE6" w14:textId="1667FC24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>E-mail Address:</w:t>
      </w:r>
      <w:r w:rsidRPr="006635AC">
        <w:rPr>
          <w:bCs/>
          <w:kern w:val="2"/>
          <w:sz w:val="22"/>
          <w:lang w:val="fr-FR"/>
          <w14:ligatures w14:val="standardContextual"/>
        </w:rPr>
        <w:tab/>
        <w:t>marco.maso@nokia.com</w:t>
      </w:r>
    </w:p>
    <w:p w14:paraId="0BB58443" w14:textId="77777777" w:rsidR="00EF3F10" w:rsidRPr="006635AC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689CA394" w14:textId="77777777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1. Overall Description:</w:t>
      </w:r>
    </w:p>
    <w:p w14:paraId="1B33E251" w14:textId="61AAFBD7" w:rsidR="00EF3F10" w:rsidRPr="00EF3F10" w:rsidRDefault="00EF3F10" w:rsidP="00EF3F10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eastAsia="Calibri"/>
          <w:kern w:val="2"/>
          <w:sz w:val="22"/>
          <w14:ligatures w14:val="standardContextual"/>
        </w:rPr>
      </w:pPr>
      <w:r w:rsidRPr="00EF3F10">
        <w:rPr>
          <w:rFonts w:eastAsia="Calibri"/>
          <w:kern w:val="2"/>
          <w:sz w:val="22"/>
          <w14:ligatures w14:val="standardContextual"/>
        </w:rPr>
        <w:t xml:space="preserve">RAN1 thanks RAN4 for the LS reply on further clarifications on enhancements to realize increasing UE power high limit for CA and DC in </w:t>
      </w:r>
      <w:r>
        <w:rPr>
          <w:rFonts w:eastAsia="Calibri"/>
          <w:kern w:val="2"/>
          <w:sz w:val="22"/>
          <w14:ligatures w14:val="standardContextual"/>
        </w:rPr>
        <w:t>[1]</w:t>
      </w:r>
      <w:r w:rsidRPr="00EF3F10">
        <w:rPr>
          <w:rFonts w:eastAsia="Calibri"/>
          <w:kern w:val="2"/>
          <w:sz w:val="22"/>
          <w14:ligatures w14:val="standardContextual"/>
        </w:rPr>
        <w:t>.</w:t>
      </w:r>
    </w:p>
    <w:p w14:paraId="0D557C56" w14:textId="37DD4049" w:rsidR="00EF3F10" w:rsidRDefault="00EF3F10" w:rsidP="00EF3F10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eastAsia="Calibri"/>
          <w:kern w:val="2"/>
          <w:sz w:val="22"/>
          <w14:ligatures w14:val="standardContextual"/>
        </w:rPr>
      </w:pPr>
      <w:r w:rsidRPr="00EF3F10">
        <w:rPr>
          <w:rFonts w:eastAsia="Calibri"/>
          <w:kern w:val="2"/>
          <w:sz w:val="22"/>
          <w14:ligatures w14:val="standardContextual"/>
        </w:rPr>
        <w:t xml:space="preserve">Concerning RAN4 guidance that the </w:t>
      </w:r>
      <w:r w:rsidR="006635AC" w:rsidRPr="008F4EE7">
        <w:t>ΔP</w:t>
      </w:r>
      <w:r w:rsidR="006635AC" w:rsidRPr="00785CF2">
        <w:rPr>
          <w:vertAlign w:val="subscript"/>
        </w:rPr>
        <w:t>PowerClass</w:t>
      </w:r>
      <w:r w:rsidRPr="00EF3F10">
        <w:rPr>
          <w:rFonts w:eastAsia="Calibri"/>
          <w:kern w:val="2"/>
          <w:sz w:val="22"/>
          <w14:ligatures w14:val="standardContextual"/>
        </w:rPr>
        <w:t xml:space="preserve"> reporting can be combined with full-power MIMO transmission capability reporting to allow UE to report a more suitable mode for </w:t>
      </w:r>
      <w:r w:rsidRPr="006635AC">
        <w:rPr>
          <w:rFonts w:eastAsia="Calibri"/>
          <w:i/>
          <w:iCs/>
          <w:kern w:val="2"/>
          <w:sz w:val="22"/>
          <w14:ligatures w14:val="standardContextual"/>
        </w:rPr>
        <w:t>ul-FullPowerTransmission</w:t>
      </w:r>
      <w:r w:rsidRPr="00EF3F10">
        <w:rPr>
          <w:rFonts w:eastAsia="Calibri"/>
          <w:kern w:val="2"/>
          <w:sz w:val="22"/>
          <w14:ligatures w14:val="standardContextual"/>
        </w:rPr>
        <w:t xml:space="preserve"> corresponding to the current power class reference, RAN1 does not see a RAN1 impact for this enhancement. </w:t>
      </w:r>
    </w:p>
    <w:p w14:paraId="05ACB758" w14:textId="1F40A061" w:rsidR="00EF3F10" w:rsidRPr="00EF3F10" w:rsidRDefault="00EF3F10" w:rsidP="00EF3F10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eastAsia="Calibri"/>
          <w:kern w:val="2"/>
          <w:sz w:val="22"/>
          <w14:ligatures w14:val="standardContextual"/>
        </w:rPr>
      </w:pPr>
      <w:r w:rsidRPr="00EF3F10">
        <w:rPr>
          <w:rFonts w:eastAsia="Calibri"/>
          <w:kern w:val="2"/>
          <w:sz w:val="22"/>
          <w14:ligatures w14:val="standardContextual"/>
        </w:rPr>
        <w:t xml:space="preserve">   </w:t>
      </w:r>
    </w:p>
    <w:p w14:paraId="4E02682F" w14:textId="77777777" w:rsidR="00EF3F10" w:rsidRPr="00EF3F10" w:rsidRDefault="00EF3F10" w:rsidP="00EF3F10">
      <w:pPr>
        <w:keepNext/>
        <w:overflowPunct/>
        <w:autoSpaceDE/>
        <w:autoSpaceDN/>
        <w:adjustRightInd/>
        <w:spacing w:after="120"/>
        <w:textAlignment w:val="auto"/>
        <w:rPr>
          <w:b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2. Actions:</w:t>
      </w:r>
    </w:p>
    <w:p w14:paraId="4D63BC46" w14:textId="0708FADD" w:rsidR="00EF3F10" w:rsidRPr="00EF3F10" w:rsidRDefault="00EF3F10" w:rsidP="00EF3F10">
      <w:pPr>
        <w:keepNext/>
        <w:overflowPunct/>
        <w:autoSpaceDE/>
        <w:autoSpaceDN/>
        <w:adjustRightInd/>
        <w:spacing w:after="12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 RAN</w:t>
      </w:r>
      <w:r w:rsidR="005F538A">
        <w:rPr>
          <w:b/>
          <w:color w:val="000000"/>
          <w:kern w:val="2"/>
          <w:sz w:val="22"/>
          <w14:ligatures w14:val="standardContextual"/>
        </w:rPr>
        <w:t>4</w:t>
      </w:r>
      <w:r w:rsidRPr="00EF3F10">
        <w:rPr>
          <w:b/>
          <w:color w:val="000000"/>
          <w:kern w:val="2"/>
          <w:sz w:val="22"/>
          <w14:ligatures w14:val="standardContextual"/>
        </w:rPr>
        <w:t>:</w:t>
      </w:r>
    </w:p>
    <w:p w14:paraId="12B8DE30" w14:textId="220F4515" w:rsidR="00EF3F10" w:rsidRDefault="00EF3F10" w:rsidP="005F538A">
      <w:pPr>
        <w:numPr>
          <w:ilvl w:val="0"/>
          <w:numId w:val="39"/>
        </w:numPr>
        <w:overflowPunct/>
        <w:autoSpaceDE/>
        <w:autoSpaceDN/>
        <w:adjustRightInd/>
        <w:spacing w:after="120" w:line="259" w:lineRule="auto"/>
        <w:contextualSpacing/>
        <w:textAlignment w:val="auto"/>
        <w:rPr>
          <w:bCs/>
          <w:color w:val="000000"/>
          <w:kern w:val="2"/>
          <w:sz w:val="22"/>
          <w:lang w:eastAsia="ja-JP"/>
          <w14:ligatures w14:val="standardContextual"/>
        </w:rPr>
      </w:pPr>
      <w:r w:rsidRPr="00EF3F10">
        <w:rPr>
          <w:bCs/>
          <w:color w:val="000000"/>
          <w:kern w:val="2"/>
          <w:sz w:val="22"/>
          <w:lang w:eastAsia="ja-JP"/>
          <w14:ligatures w14:val="standardContextual"/>
        </w:rPr>
        <w:t>RAN1 respectfully asks RAN4 to consider above information.</w:t>
      </w:r>
    </w:p>
    <w:p w14:paraId="4E2123FD" w14:textId="77777777" w:rsidR="005F538A" w:rsidRPr="005F538A" w:rsidRDefault="005F538A" w:rsidP="005F538A">
      <w:pPr>
        <w:overflowPunct/>
        <w:autoSpaceDE/>
        <w:autoSpaceDN/>
        <w:adjustRightInd/>
        <w:spacing w:after="120" w:line="259" w:lineRule="auto"/>
        <w:ind w:left="720"/>
        <w:contextualSpacing/>
        <w:textAlignment w:val="auto"/>
        <w:rPr>
          <w:bCs/>
          <w:color w:val="000000"/>
          <w:kern w:val="2"/>
          <w:sz w:val="22"/>
          <w:lang w:eastAsia="ja-JP"/>
          <w14:ligatures w14:val="standardContextual"/>
        </w:rPr>
      </w:pPr>
    </w:p>
    <w:p w14:paraId="5930A5BD" w14:textId="77777777" w:rsidR="00EF3F10" w:rsidRPr="00EF3F10" w:rsidRDefault="00EF3F10" w:rsidP="00EF3F10">
      <w:pPr>
        <w:overflowPunct/>
        <w:autoSpaceDE/>
        <w:autoSpaceDN/>
        <w:adjustRightInd/>
        <w:spacing w:after="120"/>
        <w:ind w:left="7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77777777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 of Next TSG-RAN WG1 Meetings:</w:t>
      </w:r>
    </w:p>
    <w:p w14:paraId="208E7576" w14:textId="77777777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February 26 – March 1,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Athens, Greece</w:t>
      </w:r>
    </w:p>
    <w:p w14:paraId="00070BD7" w14:textId="69EEC29B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#116-bis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April 15 – April 19,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>China</w:t>
      </w:r>
    </w:p>
    <w:p w14:paraId="295DF825" w14:textId="77777777" w:rsidR="00EF3F10" w:rsidRPr="00EF3F10" w:rsidRDefault="00EF3F10" w:rsidP="00EF3F10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kern w:val="2"/>
          <w:sz w:val="22"/>
          <w:szCs w:val="22"/>
          <w14:ligatures w14:val="standardContextual"/>
        </w:rPr>
      </w:pPr>
    </w:p>
    <w:p w14:paraId="15057066" w14:textId="77777777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4. References</w:t>
      </w:r>
    </w:p>
    <w:p w14:paraId="658E08D6" w14:textId="36E486BB" w:rsidR="00EF3F10" w:rsidRPr="000F2BE2" w:rsidRDefault="00EF3F10" w:rsidP="00EF3F10">
      <w:pPr>
        <w:overflowPunct/>
        <w:autoSpaceDE/>
        <w:autoSpaceDN/>
        <w:adjustRightInd/>
        <w:spacing w:after="120"/>
        <w:ind w:left="564" w:hanging="564"/>
        <w:textAlignment w:val="auto"/>
        <w:rPr>
          <w:lang w:val="en-US"/>
        </w:rPr>
      </w:pPr>
      <w:r w:rsidRPr="00EF3F10">
        <w:rPr>
          <w:bCs/>
          <w:kern w:val="2"/>
          <w:sz w:val="22"/>
          <w14:ligatures w14:val="standardContextual"/>
        </w:rPr>
        <w:t>[1]</w:t>
      </w:r>
      <w:r w:rsidRPr="00EF3F10">
        <w:rPr>
          <w:bCs/>
          <w:kern w:val="2"/>
          <w:sz w:val="22"/>
          <w14:ligatures w14:val="standardContextual"/>
        </w:rPr>
        <w:tab/>
      </w:r>
      <w:bookmarkEnd w:id="0"/>
      <w:bookmarkEnd w:id="1"/>
      <w:r w:rsidRPr="00EF3F10">
        <w:rPr>
          <w:bCs/>
          <w:kern w:val="2"/>
          <w:sz w:val="22"/>
          <w14:ligatures w14:val="standardContextual"/>
        </w:rPr>
        <w:t xml:space="preserve">R4-2317768, </w:t>
      </w:r>
      <w:r>
        <w:rPr>
          <w:bCs/>
          <w:kern w:val="2"/>
          <w:sz w:val="22"/>
          <w14:ligatures w14:val="standardContextual"/>
        </w:rPr>
        <w:t>“</w:t>
      </w:r>
      <w:r w:rsidRPr="00EF3F10">
        <w:rPr>
          <w:bCs/>
          <w:kern w:val="2"/>
          <w:sz w:val="22"/>
          <w14:ligatures w14:val="standardContextual"/>
        </w:rPr>
        <w:t>LS reply on further clarifications on enhancements to realize increasing UE power high limit for CA and DC”</w:t>
      </w:r>
      <w:r w:rsidR="00BC5437">
        <w:rPr>
          <w:bCs/>
          <w:kern w:val="2"/>
          <w:sz w:val="22"/>
          <w14:ligatures w14:val="standardContextual"/>
        </w:rPr>
        <w:t>, RAN4 (Huawei</w:t>
      </w:r>
      <w:r w:rsidR="00BC5437" w:rsidRPr="005F538A">
        <w:rPr>
          <w:bCs/>
          <w:kern w:val="2"/>
          <w:sz w:val="22"/>
          <w:szCs w:val="22"/>
          <w14:ligatures w14:val="standardContextual"/>
        </w:rPr>
        <w:t>)</w:t>
      </w:r>
      <w:r w:rsidR="005F538A" w:rsidRPr="005F538A">
        <w:rPr>
          <w:bCs/>
          <w:sz w:val="22"/>
          <w:szCs w:val="22"/>
        </w:rPr>
        <w:t>, 3GPP TSG RAN</w:t>
      </w:r>
      <w:r w:rsidR="005F538A">
        <w:rPr>
          <w:bCs/>
          <w:sz w:val="22"/>
          <w:szCs w:val="22"/>
        </w:rPr>
        <w:t>4</w:t>
      </w:r>
      <w:r w:rsidR="005F538A" w:rsidRPr="005F538A">
        <w:rPr>
          <w:bCs/>
          <w:sz w:val="22"/>
          <w:szCs w:val="22"/>
        </w:rPr>
        <w:t xml:space="preserve"> #1</w:t>
      </w:r>
      <w:r w:rsidR="005F538A">
        <w:rPr>
          <w:bCs/>
          <w:sz w:val="22"/>
          <w:szCs w:val="22"/>
        </w:rPr>
        <w:t>08</w:t>
      </w:r>
      <w:r w:rsidR="006635AC">
        <w:rPr>
          <w:bCs/>
          <w:sz w:val="22"/>
          <w:szCs w:val="22"/>
        </w:rPr>
        <w:t>-</w:t>
      </w:r>
      <w:r w:rsidR="005F538A" w:rsidRPr="005F538A">
        <w:rPr>
          <w:bCs/>
          <w:sz w:val="22"/>
          <w:szCs w:val="22"/>
        </w:rPr>
        <w:t>bis, Xiamen, China, October 09 – 13, 2023.</w:t>
      </w:r>
    </w:p>
    <w:sectPr w:rsidR="00EF3F10" w:rsidRPr="000F2BE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3C31A" w14:textId="77777777" w:rsidR="008737AE" w:rsidRDefault="008737AE">
      <w:r>
        <w:separator/>
      </w:r>
    </w:p>
  </w:endnote>
  <w:endnote w:type="continuationSeparator" w:id="0">
    <w:p w14:paraId="49D30D70" w14:textId="77777777" w:rsidR="008737AE" w:rsidRDefault="0087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6020B" w14:textId="77777777" w:rsidR="008737AE" w:rsidRDefault="008737AE">
      <w:r>
        <w:separator/>
      </w:r>
    </w:p>
  </w:footnote>
  <w:footnote w:type="continuationSeparator" w:id="0">
    <w:p w14:paraId="5B9BDFF8" w14:textId="77777777" w:rsidR="008737AE" w:rsidRDefault="00873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28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29"/>
  </w:num>
  <w:num w:numId="7" w16cid:durableId="813571431">
    <w:abstractNumId w:val="20"/>
  </w:num>
  <w:num w:numId="8" w16cid:durableId="1189026752">
    <w:abstractNumId w:val="17"/>
  </w:num>
  <w:num w:numId="9" w16cid:durableId="838931800">
    <w:abstractNumId w:val="35"/>
  </w:num>
  <w:num w:numId="10" w16cid:durableId="1573464737">
    <w:abstractNumId w:val="5"/>
  </w:num>
  <w:num w:numId="11" w16cid:durableId="257101052">
    <w:abstractNumId w:val="22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6"/>
  </w:num>
  <w:num w:numId="15" w16cid:durableId="357124585">
    <w:abstractNumId w:val="19"/>
  </w:num>
  <w:num w:numId="16" w16cid:durableId="1559780918">
    <w:abstractNumId w:val="1"/>
  </w:num>
  <w:num w:numId="17" w16cid:durableId="1764109268">
    <w:abstractNumId w:val="24"/>
  </w:num>
  <w:num w:numId="18" w16cid:durableId="139812750">
    <w:abstractNumId w:val="14"/>
  </w:num>
  <w:num w:numId="19" w16cid:durableId="1134371848">
    <w:abstractNumId w:val="21"/>
  </w:num>
  <w:num w:numId="20" w16cid:durableId="1905412601">
    <w:abstractNumId w:val="34"/>
  </w:num>
  <w:num w:numId="21" w16cid:durableId="346101783">
    <w:abstractNumId w:val="36"/>
  </w:num>
  <w:num w:numId="22" w16cid:durableId="1499273121">
    <w:abstractNumId w:val="23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1"/>
  </w:num>
  <w:num w:numId="26" w16cid:durableId="1635525904">
    <w:abstractNumId w:val="27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5"/>
  </w:num>
  <w:num w:numId="30" w16cid:durableId="504444045">
    <w:abstractNumId w:val="16"/>
  </w:num>
  <w:num w:numId="31" w16cid:durableId="634680840">
    <w:abstractNumId w:val="32"/>
  </w:num>
  <w:num w:numId="32" w16cid:durableId="880555073">
    <w:abstractNumId w:val="11"/>
  </w:num>
  <w:num w:numId="33" w16cid:durableId="1838231691">
    <w:abstractNumId w:val="32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0"/>
  </w:num>
  <w:num w:numId="39" w16cid:durableId="177669339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499e888-b648-4639-a12e-124bf1d657b9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1</Pages>
  <Words>214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Nokia/NSB</cp:lastModifiedBy>
  <cp:revision>9</cp:revision>
  <cp:lastPrinted>2016-06-20T11:35:00Z</cp:lastPrinted>
  <dcterms:created xsi:type="dcterms:W3CDTF">2023-11-02T15:34:00Z</dcterms:created>
  <dcterms:modified xsi:type="dcterms:W3CDTF">2023-11-03T10:00:00Z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</Properties>
</file>